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napToGrid w:val="0"/>
      </w:pPr>
      <w:r>
        <w:t>段志强</w:t>
      </w:r>
    </w:p>
    <w:p>
      <w:pPr>
        <w:pStyle w:val="Subtitle"/>
        <w:snapToGrid w:val="0"/>
      </w:pPr>
      <w:r>
        <w:t>AI Agent 开发工程师  |  LLM 应用与模型微调</w:t>
      </w:r>
    </w:p>
    <w:p>
      <w:pPr>
        <w:snapToGrid w:val="0"/>
        <w:spacing w:after="40"/>
      </w:pPr>
      <w:r>
        <w:t>手机 / 微信 18583920528  ·  邮箱 18583920528@163.com</w:t>
      </w:r>
    </w:p>
    <w:p>
      <w:pPr>
        <w:snapToGrid w:val="0"/>
        <w:spacing w:after="120"/>
      </w:pPr>
      <w:r>
        <w:rPr>
          <w:sz w:val="20"/>
        </w:rPr>
        <w:t>湖南长沙  ·  1996.05  ·  中北大学本科  ·  长沙优先  ·  期望薪资 20k/月左右</w:t>
      </w:r>
    </w:p>
    <w:p>
      <w:pPr>
        <w:pStyle w:val="Heading1"/>
        <w:snapToGrid w:val="0"/>
      </w:pPr>
      <w:r>
        <w:t>职业概述</w:t>
      </w:r>
    </w:p>
    <w:p>
      <w:pPr>
        <w:snapToGrid w:val="0"/>
      </w:pPr>
      <w:r>
        <w:t>6 年以上 AI / 算法工程经验，聚焦垂类大模型与 Agent 应用落地。覆盖教育、医疗、船舶和运营商等场景，能将知识图谱、SFT / RAG、工具调用与后端部署整合为可上线系统；曾担任项目负责人、技术组长及软件负责人。</w:t>
      </w:r>
    </w:p>
    <w:p>
      <w:pPr>
        <w:pStyle w:val="Heading1"/>
        <w:snapToGrid w:val="0"/>
      </w:pPr>
      <w:r>
        <w:t>工作经历</w:t>
      </w:r>
    </w:p>
    <w:p>
      <w:pPr>
        <w:pStyle w:val="Heading2"/>
        <w:snapToGrid w:val="0"/>
      </w:pPr>
      <w:r>
        <w:t>湖南中泰智本网络科技有限公司</w:t>
      </w:r>
    </w:p>
    <w:p>
      <w:pPr>
        <w:keepNext/>
        <w:spacing w:after="80"/>
      </w:pPr>
      <w:r>
        <w:rPr>
          <w:b/>
        </w:rPr>
        <w:t>大模型算法工程师</w:t>
      </w:r>
      <w:r>
        <w:rPr>
          <w:color w:val="555555"/>
        </w:rPr>
        <w:t xml:space="preserve">  |  2026.01 — 至今</w:t>
      </w:r>
    </w:p>
    <w:p>
      <w:pPr>
        <w:pStyle w:val="ListBullet"/>
        <w:snapToGrid w:val="0"/>
      </w:pPr>
      <w:r>
        <w:t>负责小学英语知识图谱、错题讲解与个性化推荐闭环；构建学科语料、错因诊断及评测流程，开展 7B / 14B 知识点与错题讲解模型 SFT。</w:t>
      </w:r>
    </w:p>
    <w:p>
      <w:pPr>
        <w:pStyle w:val="ListBullet"/>
        <w:snapToGrid w:val="0"/>
      </w:pPr>
      <w:r>
        <w:t>从 0 到 1 交付语音评测纠音 Agent 和闯关式学习流程，推进上线迭代；设计 Hermes Agent 与真实学情数据驱动的自进化教学系统。</w:t>
      </w:r>
    </w:p>
    <w:p>
      <w:pPr>
        <w:pStyle w:val="ListBullet"/>
        <w:snapToGrid w:val="0"/>
      </w:pPr>
      <w:r>
        <w:t>开发教师智能体，建设单词、绘本等教学资源生成中台，拓展教师侧智能体与教学资源生成能力。</w:t>
      </w:r>
    </w:p>
    <w:p>
      <w:pPr>
        <w:pStyle w:val="ListBullet"/>
        <w:snapToGrid w:val="0"/>
      </w:pPr>
      <w:r>
        <w:t>作为主要发明人参与错题分析发明专利申请，围绕任务状态特征自适应检索形成技术方案，申请公布号 CN122615056A（2026.08.21）。</w:t>
      </w:r>
    </w:p>
    <w:p>
      <w:pPr>
        <w:pStyle w:val="Heading2"/>
        <w:snapToGrid w:val="0"/>
      </w:pPr>
      <w:r>
        <w:t>清华大学 NASP 实验室</w:t>
      </w:r>
    </w:p>
    <w:p>
      <w:pPr>
        <w:keepNext/>
        <w:spacing w:after="80"/>
      </w:pPr>
      <w:r>
        <w:rPr>
          <w:b/>
        </w:rPr>
        <w:t>算法工程师（Remote）</w:t>
      </w:r>
      <w:r>
        <w:rPr>
          <w:color w:val="555555"/>
        </w:rPr>
        <w:t xml:space="preserve">  |  2025.05 — 2025.11</w:t>
      </w:r>
    </w:p>
    <w:p>
      <w:pPr>
        <w:pStyle w:val="ListBullet"/>
        <w:snapToGrid w:val="0"/>
      </w:pPr>
      <w:r>
        <w:t>参与移动运营商知识图谱项目，构建“看网智能体 + 讲网智能体”协作流程，串联数据收集、指标解释、报告生成与用户反馈。</w:t>
      </w:r>
    </w:p>
    <w:p>
      <w:pPr>
        <w:pStyle w:val="ListBullet"/>
        <w:snapToGrid w:val="0"/>
      </w:pPr>
      <w:r>
        <w:t>负责用户反馈驱动的强化学习训练与评测，参与 ReAct 微调及 Auto-CoT。</w:t>
      </w:r>
    </w:p>
    <w:p>
      <w:pPr>
        <w:pStyle w:val="Heading2"/>
        <w:snapToGrid w:val="0"/>
      </w:pPr>
      <w:r>
        <w:t>北京中科思创云智能科技有限公司</w:t>
      </w:r>
    </w:p>
    <w:p>
      <w:pPr>
        <w:keepNext/>
        <w:spacing w:after="80"/>
      </w:pPr>
      <w:r>
        <w:rPr>
          <w:b/>
        </w:rPr>
        <w:t>大模型 Python 工程师 / 技术组组长</w:t>
      </w:r>
      <w:r>
        <w:rPr>
          <w:color w:val="555555"/>
        </w:rPr>
        <w:t xml:space="preserve">  |  2022.11 — 2024.08</w:t>
      </w:r>
    </w:p>
    <w:p>
      <w:pPr>
        <w:pStyle w:val="ListBullet"/>
        <w:snapToGrid w:val="0"/>
      </w:pPr>
      <w:r>
        <w:t>开发船舶智能船长 / 参谋系统，构建感知、记忆、规划与动作响应能力，通过任务规划与工具调用连接知识问答和仿真交互接口。</w:t>
      </w:r>
    </w:p>
    <w:p>
      <w:pPr>
        <w:pStyle w:val="ListBullet"/>
        <w:snapToGrid w:val="0"/>
      </w:pPr>
      <w:r>
        <w:t>作为软件负责人交付盒子 + MiniCPM-2B 端侧产品并编写部署、训推与使用文档；负责国产 OS 及昆仑芯、昇腾、寒武纪适配，低代码 AI 开发环境使开发能效提升约 40%。</w:t>
      </w:r>
    </w:p>
    <w:p>
      <w:pPr>
        <w:pStyle w:val="Heading2"/>
        <w:snapToGrid w:val="0"/>
      </w:pPr>
      <w:r>
        <w:t>湖南创星科技股份有限公司</w:t>
      </w:r>
    </w:p>
    <w:p>
      <w:pPr>
        <w:keepNext/>
        <w:spacing w:after="80"/>
      </w:pPr>
      <w:r>
        <w:rPr>
          <w:b/>
        </w:rPr>
        <w:t>人工智能研发工程师 / 项目负责人</w:t>
      </w:r>
      <w:r>
        <w:rPr>
          <w:color w:val="555555"/>
        </w:rPr>
        <w:t xml:space="preserve">  |  2021.03 — 2022.10</w:t>
      </w:r>
    </w:p>
    <w:p>
      <w:pPr>
        <w:pStyle w:val="ListBullet"/>
        <w:snapToGrid w:val="0"/>
      </w:pPr>
      <w:r>
        <w:t>训练医学数字人 / 医学智能体，支持病理解释、诊疗策略与医疗问答；基于 HIS 数据完成医疗知识抽取、电子病历后结构化与知识图谱建设。</w:t>
      </w:r>
    </w:p>
    <w:p>
      <w:pPr>
        <w:pStyle w:val="ListBullet"/>
        <w:snapToGrid w:val="0"/>
      </w:pPr>
      <w:r>
        <w:t>智能问诊系统在院内 100 条抽样问题中，召回率 81%、准确率 84%。</w:t>
      </w:r>
    </w:p>
    <w:p>
      <w:pPr>
        <w:pStyle w:val="ListBullet"/>
        <w:snapToGrid w:val="0"/>
      </w:pPr>
      <w:r>
        <w:t>任职期间参与 4 项专利工作，其中诊断名称标准化智能匹配专利申请列为第一发明人。</w:t>
      </w:r>
    </w:p>
    <w:p>
      <w:r>
        <w:br w:type="page"/>
      </w:r>
    </w:p>
    <w:p>
      <w:pPr>
        <w:pStyle w:val="Heading1"/>
        <w:snapToGrid w:val="0"/>
      </w:pPr>
      <w:r>
        <w:t>代表项目</w:t>
      </w:r>
    </w:p>
    <w:p>
      <w:pPr>
        <w:pStyle w:val="Heading2"/>
        <w:snapToGrid w:val="0"/>
      </w:pPr>
      <w:r>
        <w:t>教育智能体与教学资源生成中台</w:t>
      </w:r>
    </w:p>
    <w:p>
      <w:pPr>
        <w:snapToGrid w:val="0"/>
        <w:spacing w:after="60"/>
      </w:pPr>
      <w:r>
        <w:rPr>
          <w:color w:val="555555"/>
          <w:sz w:val="20"/>
        </w:rPr>
        <w:t>中泰智本  |  知识图谱 · 7B / 14B SFT · Hermes Agent · 语音评测</w:t>
      </w:r>
    </w:p>
    <w:p>
      <w:pPr>
        <w:pStyle w:val="ListBullet"/>
        <w:snapToGrid w:val="0"/>
      </w:pPr>
      <w:r>
        <w:t>围绕小学英语知识点、错题讲解、语音纠音和个性化推荐，负责知识图谱、SFT 数据、模型训练、纠音 Agent 与闯关流程，推进上线迭代。</w:t>
      </w:r>
    </w:p>
    <w:p>
      <w:pPr>
        <w:pStyle w:val="ListBullet"/>
        <w:snapToGrid w:val="0"/>
      </w:pPr>
      <w:r>
        <w:t>主要发明人：一种基于任务状态特征自适应检索的错题分析方法，申请公布号 CN122615056A（2026.08.21）；融合学情画像与检索策略，支持错误诊断和迁移练习。</w:t>
      </w:r>
    </w:p>
    <w:p>
      <w:pPr>
        <w:pStyle w:val="Heading2"/>
        <w:snapToGrid w:val="0"/>
      </w:pPr>
      <w:r>
        <w:t>运营商看网与讲网多 Agent 系统</w:t>
      </w:r>
    </w:p>
    <w:p>
      <w:pPr>
        <w:snapToGrid w:val="0"/>
        <w:spacing w:after="60"/>
      </w:pPr>
      <w:r>
        <w:rPr>
          <w:color w:val="555555"/>
          <w:sz w:val="20"/>
        </w:rPr>
        <w:t>清华 NASP  |  知识图谱 · ReAct · Auto-CoT · 用户反馈训练与评测</w:t>
      </w:r>
    </w:p>
    <w:p>
      <w:pPr>
        <w:pStyle w:val="ListBullet"/>
        <w:snapToGrid w:val="0"/>
      </w:pPr>
      <w:r>
        <w:t>将用户问题拆解为数据采集与业务解读任务，由看网、讲网智能体协作完成；接入用户反馈训练与评测，贯通数据解释、报告生成及反馈流程。</w:t>
      </w:r>
    </w:p>
    <w:p>
      <w:pPr>
        <w:pStyle w:val="Heading2"/>
        <w:snapToGrid w:val="0"/>
      </w:pPr>
      <w:r>
        <w:t>船舶智能船长与参谋 Agent 系统</w:t>
      </w:r>
    </w:p>
    <w:p>
      <w:pPr>
        <w:snapToGrid w:val="0"/>
        <w:spacing w:after="60"/>
      </w:pPr>
      <w:r>
        <w:rPr>
          <w:color w:val="555555"/>
          <w:sz w:val="20"/>
        </w:rPr>
        <w:t>中科思创  |  Prompt · 任务规划 · 记忆 · 工具调用 · 数字人</w:t>
      </w:r>
    </w:p>
    <w:p>
      <w:pPr>
        <w:pStyle w:val="ListBullet"/>
        <w:snapToGrid w:val="0"/>
      </w:pPr>
      <w:r>
        <w:t>通过 Agent 规划将复杂指令解析为任务类型、动作链和调度计划，自主调用知识库问答、视频播放、船舶仿真、数字地球交互等接口。</w:t>
      </w:r>
    </w:p>
    <w:p>
      <w:pPr>
        <w:pStyle w:val="Heading2"/>
        <w:snapToGrid w:val="0"/>
      </w:pPr>
      <w:r>
        <w:t>医学问诊与 ICD 智能编码系统</w:t>
      </w:r>
    </w:p>
    <w:p>
      <w:pPr>
        <w:snapToGrid w:val="0"/>
        <w:spacing w:after="60"/>
      </w:pPr>
      <w:r>
        <w:rPr>
          <w:color w:val="555555"/>
          <w:sz w:val="20"/>
        </w:rPr>
        <w:t>创星科技  |  NER · BiLSTM-CRF · Word2Vec · FastAPI · 知识图谱</w:t>
      </w:r>
    </w:p>
    <w:p>
      <w:pPr>
        <w:pStyle w:val="ListBullet"/>
        <w:snapToGrid w:val="0"/>
      </w:pPr>
      <w:r>
        <w:t>实现医学实体识别，核心实体识别准确率与召回率均高于 90%；问诊系统支持持续对话与患者互动知识记忆。</w:t>
      </w:r>
    </w:p>
    <w:p>
      <w:pPr>
        <w:pStyle w:val="ListBullet"/>
        <w:snapToGrid w:val="0"/>
      </w:pPr>
      <w:r>
        <w:t>第一发明人：一种诊断名称标准化的智能匹配方法及系统，申请公布号 CN 114996388 A（2022.09.02）。</w:t>
      </w:r>
    </w:p>
    <w:p>
      <w:pPr>
        <w:pStyle w:val="ListBullet"/>
        <w:snapToGrid w:val="0"/>
      </w:pPr>
      <w:r>
        <w:t>共同发明人（第 3 位）：一种基于区块链的区域医疗处方监管方法及系统，授权公告号 CN 114866351 B（2022.10.14）。</w:t>
      </w:r>
    </w:p>
    <w:p>
      <w:pPr>
        <w:pStyle w:val="Heading2"/>
        <w:snapToGrid w:val="0"/>
      </w:pPr>
      <w:r>
        <w:t>MiniCPM 端侧产品与国产平台适配</w:t>
      </w:r>
    </w:p>
    <w:p>
      <w:pPr>
        <w:snapToGrid w:val="0"/>
        <w:spacing w:after="60"/>
      </w:pPr>
      <w:r>
        <w:rPr>
          <w:color w:val="555555"/>
          <w:sz w:val="20"/>
        </w:rPr>
        <w:t>中科思创  |  MiniCPM-2B · 端侧部署 · 国产 OS · 异构算力</w:t>
      </w:r>
    </w:p>
    <w:p>
      <w:pPr>
        <w:pStyle w:val="ListBullet"/>
        <w:snapToGrid w:val="0"/>
      </w:pPr>
      <w:r>
        <w:t>作为软件负责人完成端侧软件交付和部署、训推、使用文档；推进麒麟 / 欧拉等国产系统及昆仑芯、昇腾、寒武纪等平台适配。</w:t>
      </w:r>
    </w:p>
    <w:p>
      <w:pPr>
        <w:pStyle w:val="Heading1"/>
        <w:snapToGrid w:val="0"/>
      </w:pPr>
      <w:r>
        <w:t>专业技能</w:t>
      </w:r>
    </w:p>
    <w:p>
      <w:r>
        <w:rPr>
          <w:b/>
        </w:rPr>
        <w:t xml:space="preserve">大模型与 Agent  </w:t>
      </w:r>
      <w:r>
        <w:t>SFT、ReAct、Auto-CoT、Prompt Engineering、Hermes Agent、多智能体协作、Tool / Function Calling、任务规划、记忆与上下文管理。</w:t>
      </w:r>
    </w:p>
    <w:p>
      <w:r>
        <w:rPr>
          <w:b/>
        </w:rPr>
        <w:t xml:space="preserve">RAG 与知识工程  </w:t>
      </w:r>
      <w:r>
        <w:t>知识库问答、垂类语料构建、教育 / 医疗 / 运营商知识图谱、文本知识抽取、错题与知识点体系。</w:t>
      </w:r>
    </w:p>
    <w:p>
      <w:r>
        <w:rPr>
          <w:b/>
        </w:rPr>
        <w:t xml:space="preserve">算法与工程化  </w:t>
      </w:r>
      <w:r>
        <w:t>NER、BERT + BiLSTM、Transformer、Word2Vec、推荐与模型评估；Python、Java、Flask、FastAPI、RESTful API、MySQL、MongoDB、Linux、Docker / K8s。</w:t>
      </w:r>
    </w:p>
    <w:p>
      <w:r>
        <w:rPr>
          <w:b/>
        </w:rPr>
        <w:t xml:space="preserve">训练与部署  </w:t>
      </w:r>
      <w:r>
        <w:t>PyTorch、PaddlePaddle、MindSpore；L20 / 4090 / 3090 训练推理；国产 OS、国产算力平台适配与端侧部署。</w:t>
      </w:r>
    </w:p>
    <w:p>
      <w:r>
        <w:rPr>
          <w:b/>
        </w:rPr>
        <w:t xml:space="preserve">教育背景  </w:t>
      </w:r>
      <w:r>
        <w:t>中北大学  |  高分子材料与工程  |  本科</w:t>
      </w:r>
    </w:p>
    <w:sectPr w:rsidR="00FC693F" w:rsidRPr="0006063C" w:rsidSect="00034616">
      <w:footerReference w:type="default" r:id="rId9"/>
      <w:pgSz w:w="12240" w:h="15840"/>
      <w:pgMar w:top="893" w:right="1008" w:bottom="864" w:left="1008" w:header="346" w:footer="36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color w:val="666666"/>
        <w:sz w:val="18"/>
      </w:rPr>
      <w:t xml:space="preserve">段志强  ·  AI Agent / LLM 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6" w:lineRule="exact" w:after="80"/>
    </w:pPr>
    <w:rPr>
      <w:rFonts w:ascii="Calibri" w:hAnsi="Calibri" w:eastAsia="Microsoft YaHei"/>
      <w:b w:val="0"/>
      <w:i w:val="0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100"/>
      <w:outlineLvl w:val="0"/>
    </w:pPr>
    <w:rPr>
      <w:rFonts w:ascii="Calibri" w:hAnsi="Calibri" w:eastAsia="Microsoft YaHei"/>
      <w:b/>
      <w:bCs/>
      <w:i w:val="0"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100"/>
      <w:outlineLvl w:val="1"/>
    </w:pPr>
    <w:rPr>
      <w:rFonts w:ascii="Calibri" w:hAnsi="Calibri" w:eastAsia="Microsoft YaHei"/>
      <w:b/>
      <w:bCs/>
      <w:i w:val="0"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="Calibri" w:hAnsi="Calibri" w:eastAsia="Microsoft YaHei"/>
      <w:b/>
      <w:i w:val="0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numPr>
        <w:ilvl w:val="1"/>
      </w:numPr>
      <w:spacing w:before="0" w:after="120"/>
    </w:pPr>
    <w:rPr>
      <w:rFonts w:ascii="Calibri" w:hAnsi="Calibri" w:eastAsia="Microsoft YaHei"/>
      <w:b w:val="0"/>
      <w:i w:val="0"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line="306" w:lineRule="exact" w:after="60"/>
      <w:ind w:left="216" w:hanging="216"/>
      <w:contextualSpacing/>
    </w:pPr>
    <w:rPr>
      <w:rFonts w:ascii="Calibri" w:hAnsi="Calibri" w:eastAsia="Microsoft YaHei"/>
      <w:b w:val="0"/>
      <w:i w:val="0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段志强 AI Agent 工程师简历</dc:title>
  <dc:subject>AI Agent 开发与垂类大模型落地</dc:subject>
  <dc:creator>段志强</dc:creator>
  <cp:keywords>AI Agent,LLM,SFT,RAG,模型微调,教师智能体,教学资源生成,专利,医学术语标准化</cp:keywords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